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A59061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E7A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DA CÂMARA MUNICIPAL DE VEREADORES </w:t>
      </w:r>
      <w:bookmarkStart w:id="0" w:name="_GoBack"/>
      <w:bookmarkEnd w:id="0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3248D20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5544FC1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78145867" w:rsidR="002128CB" w:rsidRDefault="007F6BFB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SEGUND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P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NUMERO LEGAL 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DA EMENDA ADITIVA AO PROJETO DE LEI Nº</w:t>
      </w:r>
      <w:r w:rsidR="007F7E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16/2021 QUE</w:t>
      </w:r>
      <w:r w:rsidR="007F7EFC" w:rsidRPr="007F7EFC">
        <w:rPr>
          <w:rFonts w:ascii="Calibri" w:hAnsi="Calibri" w:cs="Calibri"/>
          <w:bCs/>
          <w:sz w:val="24"/>
          <w:szCs w:val="24"/>
        </w:rPr>
        <w:t xml:space="preserve"> </w:t>
      </w:r>
      <w:r w:rsidR="007F7EFC" w:rsidRPr="007F7EFC">
        <w:rPr>
          <w:rFonts w:ascii="Bookman Old Style" w:hAnsi="Bookman Old Style" w:cs="Calibri"/>
          <w:bCs/>
          <w:sz w:val="24"/>
          <w:szCs w:val="24"/>
        </w:rPr>
        <w:t>DISPÕE SOBRE A INCLUSÃO DE DISPOSITIVOS AOS ARTIGOS 1º E A INCLUSÃO DE NOVOS DISPOSITIVOS E CAPÍTULOS AO TEXTO DO PL 16/2021 E DÁ OUTRAS PROVIDÊNCIAS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 EMENDA MODIFICATIVA Nº 01 AO PROJETO DE LEI Nº 16/2021 QUE</w:t>
      </w:r>
      <w:r w:rsidR="00B94262" w:rsidRPr="00B94262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B94262" w:rsidRP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MODIFICA A REDAÇÃO DOS ARTIGOS 2 E PL 16/2021 E DÁ OUTRAS PROVIDÊNCIAS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F7E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F0D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9426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PROPOSITURAS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OUTUBRO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43369BD8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5850ED96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E15D3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E15D3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E15D3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245B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3F356A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377FE"/>
    <w:rsid w:val="0044129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82D01"/>
    <w:rsid w:val="00684B86"/>
    <w:rsid w:val="00685AD6"/>
    <w:rsid w:val="00690FC3"/>
    <w:rsid w:val="00694DD6"/>
    <w:rsid w:val="006977A4"/>
    <w:rsid w:val="006A40DB"/>
    <w:rsid w:val="006A519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7F6BFB"/>
    <w:rsid w:val="007F7EFC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4262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E7AC0"/>
    <w:rsid w:val="00CF0DB7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15D36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2021-10-25T12:56:00Z</cp:lastPrinted>
  <dcterms:created xsi:type="dcterms:W3CDTF">2021-10-25T12:55:00Z</dcterms:created>
  <dcterms:modified xsi:type="dcterms:W3CDTF">2021-10-25T13:07:00Z</dcterms:modified>
</cp:coreProperties>
</file>